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274" w:rsidRPr="00987522" w:rsidRDefault="00E21274" w:rsidP="007436CF">
      <w:pPr>
        <w:spacing w:line="360" w:lineRule="auto"/>
        <w:jc w:val="center"/>
        <w:rPr>
          <w:rFonts w:ascii="Times New Roman" w:hAnsi="Times New Roman" w:cs="Times New Roman"/>
          <w:b/>
          <w:sz w:val="26"/>
          <w:szCs w:val="26"/>
        </w:rPr>
      </w:pPr>
      <w:r w:rsidRPr="00987522">
        <w:rPr>
          <w:rFonts w:ascii="Times New Roman" w:hAnsi="Times New Roman" w:cs="Times New Roman"/>
          <w:b/>
          <w:sz w:val="26"/>
          <w:szCs w:val="26"/>
        </w:rPr>
        <w:t xml:space="preserve">COMUNICADO DEL PLENARIO DEL CONSEJO DE LOS DERECHOS </w:t>
      </w:r>
      <w:r w:rsidR="007436CF">
        <w:rPr>
          <w:rFonts w:ascii="Times New Roman" w:hAnsi="Times New Roman" w:cs="Times New Roman"/>
          <w:b/>
          <w:sz w:val="26"/>
          <w:szCs w:val="26"/>
        </w:rPr>
        <w:t>DE NIÑAS, NIÑOS Y ADOLESCENTES DEL GOBIERNO DE LA CIUDAD AUTÓNOMA DE BUENOS AIRES</w:t>
      </w:r>
    </w:p>
    <w:p w:rsidR="00E21274" w:rsidRPr="00CA7828" w:rsidRDefault="00E21274" w:rsidP="00987522">
      <w:pPr>
        <w:spacing w:line="360" w:lineRule="auto"/>
        <w:jc w:val="both"/>
        <w:rPr>
          <w:rFonts w:ascii="Times New Roman" w:hAnsi="Times New Roman" w:cs="Times New Roman"/>
          <w:i/>
          <w:sz w:val="26"/>
          <w:szCs w:val="26"/>
        </w:rPr>
      </w:pPr>
      <w:r w:rsidRPr="00CA7828">
        <w:rPr>
          <w:rFonts w:ascii="Times New Roman" w:hAnsi="Times New Roman" w:cs="Times New Roman"/>
          <w:sz w:val="26"/>
          <w:szCs w:val="26"/>
        </w:rPr>
        <w:t>Hace 20 años la Corte Suprema de Justicia de la Nación emitió el primer fallo pro-</w:t>
      </w:r>
      <w:proofErr w:type="spellStart"/>
      <w:r w:rsidRPr="00CA7828">
        <w:rPr>
          <w:rFonts w:ascii="Times New Roman" w:hAnsi="Times New Roman" w:cs="Times New Roman"/>
          <w:sz w:val="26"/>
          <w:szCs w:val="26"/>
        </w:rPr>
        <w:t>victimológico</w:t>
      </w:r>
      <w:proofErr w:type="spellEnd"/>
      <w:r w:rsidRPr="00CA7828">
        <w:rPr>
          <w:rFonts w:ascii="Times New Roman" w:hAnsi="Times New Roman" w:cs="Times New Roman"/>
          <w:sz w:val="26"/>
          <w:szCs w:val="26"/>
        </w:rPr>
        <w:t xml:space="preserve"> en un caso de abuso sexual infantil (ASI). En efecto, en el Expediente M. 1116 XXXVI RECURSO DE HECHO M., A. y otros s/abuso deshonesto, causa N. 43.394/96 nuestro máximo tribunal sostuvo: </w:t>
      </w:r>
      <w:r w:rsidRPr="00CA7828">
        <w:rPr>
          <w:rFonts w:ascii="Times New Roman" w:hAnsi="Times New Roman" w:cs="Times New Roman"/>
          <w:i/>
          <w:sz w:val="26"/>
          <w:szCs w:val="26"/>
        </w:rPr>
        <w:t xml:space="preserve">“Las múltiples declaraciones testimoniales obligarían al niño a rememorar la situación traumática vivida, con el consiguiente efecto postraumático y estado de estrés, que esas intervenciones conllevan a una edad tan temprana, sosteniéndose asimismo que tanto las </w:t>
      </w:r>
      <w:proofErr w:type="gramStart"/>
      <w:r w:rsidRPr="00CA7828">
        <w:rPr>
          <w:rFonts w:ascii="Times New Roman" w:hAnsi="Times New Roman" w:cs="Times New Roman"/>
          <w:i/>
          <w:sz w:val="26"/>
          <w:szCs w:val="26"/>
        </w:rPr>
        <w:t>características</w:t>
      </w:r>
      <w:proofErr w:type="gramEnd"/>
      <w:r w:rsidRPr="00CA7828">
        <w:rPr>
          <w:rFonts w:ascii="Times New Roman" w:hAnsi="Times New Roman" w:cs="Times New Roman"/>
          <w:i/>
          <w:sz w:val="26"/>
          <w:szCs w:val="26"/>
        </w:rPr>
        <w:t xml:space="preserve"> del delito cuanto la edad del niño imponían que se evitara en lo posible su sometimiento a actos procesales que pudieran afectar aún más su desarrollo psíquico”.</w:t>
      </w:r>
    </w:p>
    <w:p w:rsidR="00E21274" w:rsidRPr="00CA7828" w:rsidRDefault="00E21274" w:rsidP="00987522">
      <w:pPr>
        <w:spacing w:line="360" w:lineRule="auto"/>
        <w:jc w:val="both"/>
        <w:rPr>
          <w:rFonts w:ascii="Times New Roman" w:hAnsi="Times New Roman" w:cs="Times New Roman"/>
          <w:sz w:val="26"/>
          <w:szCs w:val="26"/>
        </w:rPr>
      </w:pPr>
      <w:r w:rsidRPr="00CA7828">
        <w:rPr>
          <w:rFonts w:ascii="Times New Roman" w:hAnsi="Times New Roman" w:cs="Times New Roman"/>
          <w:bCs/>
          <w:sz w:val="26"/>
          <w:szCs w:val="26"/>
        </w:rPr>
        <w:t>En la misma línea –ya en el año 2011- la  CSJN en la causa: “RECURSO DE HECHO – "Gallo López, Javier s/ causa Nº 2222" –07/06/2011</w:t>
      </w:r>
      <w:r w:rsidRPr="00CA7828">
        <w:rPr>
          <w:rFonts w:ascii="Times New Roman" w:hAnsi="Times New Roman" w:cs="Times New Roman"/>
          <w:b/>
          <w:bCs/>
          <w:sz w:val="26"/>
          <w:szCs w:val="26"/>
        </w:rPr>
        <w:t xml:space="preserve"> </w:t>
      </w:r>
      <w:r w:rsidRPr="00CA7828">
        <w:rPr>
          <w:rFonts w:ascii="Times New Roman" w:hAnsi="Times New Roman" w:cs="Times New Roman"/>
          <w:sz w:val="26"/>
          <w:szCs w:val="26"/>
        </w:rPr>
        <w:t>G. 1359 XLIII” estableció</w:t>
      </w:r>
      <w:r w:rsidRPr="00CA7828">
        <w:rPr>
          <w:rFonts w:ascii="Times New Roman" w:hAnsi="Times New Roman" w:cs="Times New Roman"/>
          <w:i/>
          <w:sz w:val="26"/>
          <w:szCs w:val="26"/>
        </w:rPr>
        <w:t>:“…</w:t>
      </w:r>
      <w:r w:rsidRPr="00CA7828">
        <w:rPr>
          <w:rFonts w:ascii="Times New Roman" w:hAnsi="Times New Roman" w:cs="Times New Roman"/>
          <w:i/>
          <w:iCs/>
          <w:sz w:val="26"/>
          <w:szCs w:val="26"/>
        </w:rPr>
        <w:t>Los jueces deben adoptar en estos casos las medidas que resulten adecuadas para moderar los efectos negativos del delito (victimización primaria) y también deben procurar que el daño sufrido no se vea incrementado como consecuencia del contacto con el sistema de justicia (victimización secundaria), en todas las fases del procedimiento penal, deben proteger la integridad física y psicológica de la víctima…</w:t>
      </w:r>
      <w:r w:rsidRPr="00CA7828">
        <w:rPr>
          <w:rFonts w:ascii="Times New Roman" w:hAnsi="Times New Roman" w:cs="Times New Roman"/>
          <w:i/>
          <w:sz w:val="26"/>
          <w:szCs w:val="26"/>
        </w:rPr>
        <w:t>”.</w:t>
      </w:r>
      <w:r w:rsidRPr="00CA7828">
        <w:rPr>
          <w:rFonts w:ascii="Times New Roman" w:hAnsi="Times New Roman" w:cs="Times New Roman"/>
          <w:sz w:val="26"/>
          <w:szCs w:val="26"/>
          <w:lang w:val="es-ES"/>
        </w:rPr>
        <w:t xml:space="preserve"> </w:t>
      </w:r>
    </w:p>
    <w:p w:rsidR="00E21274" w:rsidRPr="000000F1" w:rsidRDefault="00E21274" w:rsidP="00987522">
      <w:pPr>
        <w:spacing w:line="360" w:lineRule="auto"/>
        <w:jc w:val="both"/>
        <w:rPr>
          <w:rFonts w:ascii="Times New Roman" w:hAnsi="Times New Roman" w:cs="Times New Roman"/>
          <w:b/>
          <w:sz w:val="26"/>
          <w:szCs w:val="26"/>
        </w:rPr>
      </w:pPr>
      <w:r w:rsidRPr="00CA7828">
        <w:rPr>
          <w:rFonts w:ascii="Times New Roman" w:hAnsi="Times New Roman" w:cs="Times New Roman"/>
          <w:sz w:val="26"/>
          <w:szCs w:val="26"/>
        </w:rPr>
        <w:t xml:space="preserve">Recientemente la CSJN dispuso en los autos; “F. A. J. D. s/ abuso sexual (art. 119, primer párr.)” con fecha 11 de octubre de 2016: </w:t>
      </w:r>
      <w:r w:rsidRPr="000000F1">
        <w:rPr>
          <w:rFonts w:ascii="Times New Roman" w:hAnsi="Times New Roman" w:cs="Times New Roman"/>
          <w:b/>
          <w:i/>
          <w:sz w:val="26"/>
          <w:szCs w:val="26"/>
        </w:rPr>
        <w:t>“…</w:t>
      </w:r>
      <w:r w:rsidRPr="000000F1">
        <w:rPr>
          <w:rFonts w:ascii="Times New Roman" w:hAnsi="Times New Roman" w:cs="Times New Roman"/>
          <w:b/>
          <w:i/>
          <w:iCs/>
          <w:sz w:val="26"/>
          <w:szCs w:val="26"/>
        </w:rPr>
        <w:t xml:space="preserve">En hechos de esta naturaleza no resulta inusual que el relato de la víctima contenga ciertas imprecisiones. También se debe tener en cuenta que, este tipo de agresiones sexuales se cometen en ámbitos íntimos y por fuera del alcance de terceros, por lo que no corresponde clausurar la investigación con el mero argumento de que no hay testigos directos </w:t>
      </w:r>
      <w:r w:rsidRPr="000000F1">
        <w:rPr>
          <w:rFonts w:ascii="Times New Roman" w:hAnsi="Times New Roman" w:cs="Times New Roman"/>
          <w:b/>
          <w:i/>
          <w:iCs/>
          <w:sz w:val="26"/>
          <w:szCs w:val="26"/>
        </w:rPr>
        <w:lastRenderedPageBreak/>
        <w:t xml:space="preserve">del hecho….Máxime cuando no se procuró escuchar a las personas que puedan dar datos que sustenten, aunque de manera indirecta, la versión de la víctima: los </w:t>
      </w:r>
      <w:proofErr w:type="spellStart"/>
      <w:r w:rsidRPr="000000F1">
        <w:rPr>
          <w:rFonts w:ascii="Times New Roman" w:hAnsi="Times New Roman" w:cs="Times New Roman"/>
          <w:b/>
          <w:i/>
          <w:iCs/>
          <w:sz w:val="26"/>
          <w:szCs w:val="26"/>
        </w:rPr>
        <w:t>preventores</w:t>
      </w:r>
      <w:proofErr w:type="spellEnd"/>
      <w:r w:rsidRPr="000000F1">
        <w:rPr>
          <w:rFonts w:ascii="Times New Roman" w:hAnsi="Times New Roman" w:cs="Times New Roman"/>
          <w:b/>
          <w:i/>
          <w:iCs/>
          <w:sz w:val="26"/>
          <w:szCs w:val="26"/>
        </w:rPr>
        <w:t>, los testigos del procedimiento, los vecinos del lugar y sobre todo las personas señaladas como su tía, y su madre. Finalmente, el juez consideró determinante la ausencia de signos de violencia externa en el cuerpo de la niña. Sin embargo, esa característica debería ser ponderada junto a la totalidad del conjunto probatorio, a saber, el tiempo transcurrido desde el momento del abuso y el hecho de que las demás circunstancias lucen compatibles con el modo de ejecución de las acciones descriptas por la víctima</w:t>
      </w:r>
      <w:r w:rsidRPr="000000F1">
        <w:rPr>
          <w:rFonts w:ascii="Times New Roman" w:hAnsi="Times New Roman" w:cs="Times New Roman"/>
          <w:b/>
          <w:i/>
          <w:sz w:val="26"/>
          <w:szCs w:val="26"/>
        </w:rPr>
        <w:t>.”</w:t>
      </w:r>
      <w:r w:rsidRPr="000000F1">
        <w:rPr>
          <w:rFonts w:ascii="Times New Roman" w:hAnsi="Times New Roman" w:cs="Times New Roman"/>
          <w:b/>
          <w:sz w:val="26"/>
          <w:szCs w:val="26"/>
          <w:lang w:val="es-ES"/>
        </w:rPr>
        <w:t xml:space="preserve"> </w:t>
      </w:r>
    </w:p>
    <w:p w:rsidR="00E21274" w:rsidRPr="00CA7828" w:rsidRDefault="00E21274" w:rsidP="00987522">
      <w:pPr>
        <w:spacing w:line="360" w:lineRule="auto"/>
        <w:jc w:val="both"/>
        <w:rPr>
          <w:rFonts w:ascii="Times New Roman" w:hAnsi="Times New Roman" w:cs="Times New Roman"/>
          <w:sz w:val="26"/>
          <w:szCs w:val="26"/>
          <w:lang w:val="es-ES"/>
        </w:rPr>
      </w:pPr>
      <w:r w:rsidRPr="00CA7828">
        <w:rPr>
          <w:rFonts w:ascii="Times New Roman" w:hAnsi="Times New Roman" w:cs="Times New Roman"/>
          <w:bCs/>
          <w:sz w:val="26"/>
          <w:szCs w:val="26"/>
        </w:rPr>
        <w:t>Teniendo en consideración que el índice de absoluciones</w:t>
      </w:r>
      <w:r w:rsidRPr="00CA7828">
        <w:rPr>
          <w:rFonts w:ascii="Times New Roman" w:hAnsi="Times New Roman" w:cs="Times New Roman"/>
          <w:b/>
          <w:bCs/>
          <w:sz w:val="26"/>
          <w:szCs w:val="26"/>
        </w:rPr>
        <w:t xml:space="preserve"> </w:t>
      </w:r>
      <w:r w:rsidRPr="00CA7828">
        <w:rPr>
          <w:rFonts w:ascii="Times New Roman" w:hAnsi="Times New Roman" w:cs="Times New Roman"/>
          <w:sz w:val="26"/>
          <w:szCs w:val="26"/>
        </w:rPr>
        <w:t>–de acuerdo a cifras brindadas por el Dr. Julio</w:t>
      </w:r>
      <w:r w:rsidRPr="00CA7828">
        <w:rPr>
          <w:rFonts w:ascii="Times New Roman" w:hAnsi="Times New Roman" w:cs="Times New Roman"/>
          <w:b/>
          <w:bCs/>
          <w:sz w:val="26"/>
          <w:szCs w:val="26"/>
        </w:rPr>
        <w:t xml:space="preserve"> </w:t>
      </w:r>
      <w:r w:rsidRPr="00CA7828">
        <w:rPr>
          <w:rFonts w:ascii="Times New Roman" w:hAnsi="Times New Roman" w:cs="Times New Roman"/>
          <w:sz w:val="26"/>
          <w:szCs w:val="26"/>
        </w:rPr>
        <w:t xml:space="preserve">Castro, Director General de la Unidad Fiscal Especializada en Delitos contra la Integridad Sexual en un artículo publicado   en el diario “Página 12” del 20 de mayo de 2007 por Mariana </w:t>
      </w:r>
      <w:proofErr w:type="spellStart"/>
      <w:r w:rsidRPr="00CA7828">
        <w:rPr>
          <w:rFonts w:ascii="Times New Roman" w:hAnsi="Times New Roman" w:cs="Times New Roman"/>
          <w:sz w:val="26"/>
          <w:szCs w:val="26"/>
        </w:rPr>
        <w:t>Carabajal</w:t>
      </w:r>
      <w:proofErr w:type="spellEnd"/>
      <w:r w:rsidRPr="00CA7828">
        <w:rPr>
          <w:rFonts w:ascii="Times New Roman" w:hAnsi="Times New Roman" w:cs="Times New Roman"/>
          <w:sz w:val="26"/>
          <w:szCs w:val="26"/>
        </w:rPr>
        <w:t xml:space="preserve"> intitulado “El otro abuso”- </w:t>
      </w:r>
      <w:r w:rsidRPr="00CA7828">
        <w:rPr>
          <w:rFonts w:ascii="Times New Roman" w:hAnsi="Times New Roman" w:cs="Times New Roman"/>
          <w:b/>
          <w:bCs/>
          <w:sz w:val="26"/>
          <w:szCs w:val="26"/>
        </w:rPr>
        <w:t>se ubicaría entre el 90 y el 95% de los casos</w:t>
      </w:r>
      <w:r w:rsidRPr="00CA7828">
        <w:rPr>
          <w:rFonts w:ascii="Times New Roman" w:hAnsi="Times New Roman" w:cs="Times New Roman"/>
          <w:sz w:val="26"/>
          <w:szCs w:val="26"/>
        </w:rPr>
        <w:t xml:space="preserve"> y la sensación es que estos guarismos tienden a elevarse; los fallos mencionados –especialmente el último- resultan alentadores; máxime cuando la utilización por parte de profesionales de la salud mental del denominado “Síndrome de Alienación Parental” y –lo que es peor- la validación que del mismo se hace en algunas resoluciones judiciales por parte de jueces penales y jueces de familia, en forma expresa o tácita; configuran una verdadera situación de riesgo para la infancia que este plenario debe denunciar</w:t>
      </w:r>
      <w:r w:rsidRPr="00CA7828">
        <w:rPr>
          <w:rFonts w:ascii="Times New Roman" w:hAnsi="Times New Roman" w:cs="Times New Roman"/>
          <w:b/>
          <w:bCs/>
          <w:sz w:val="26"/>
          <w:szCs w:val="26"/>
        </w:rPr>
        <w:t>.</w:t>
      </w:r>
      <w:r w:rsidRPr="00CA7828">
        <w:rPr>
          <w:rFonts w:ascii="Times New Roman" w:hAnsi="Times New Roman" w:cs="Times New Roman"/>
          <w:sz w:val="26"/>
          <w:szCs w:val="26"/>
          <w:lang w:val="es-ES"/>
        </w:rPr>
        <w:t xml:space="preserve"> </w:t>
      </w:r>
    </w:p>
    <w:p w:rsidR="00E21274" w:rsidRPr="00CA7828" w:rsidRDefault="00E21274" w:rsidP="00987522">
      <w:pPr>
        <w:spacing w:line="360" w:lineRule="auto"/>
        <w:jc w:val="both"/>
        <w:rPr>
          <w:rFonts w:ascii="Times New Roman" w:hAnsi="Times New Roman" w:cs="Times New Roman"/>
          <w:bCs/>
          <w:iCs/>
          <w:sz w:val="26"/>
          <w:szCs w:val="26"/>
        </w:rPr>
      </w:pPr>
      <w:r w:rsidRPr="00CA7828">
        <w:rPr>
          <w:rFonts w:ascii="Times New Roman" w:hAnsi="Times New Roman" w:cs="Times New Roman"/>
          <w:sz w:val="26"/>
          <w:szCs w:val="26"/>
        </w:rPr>
        <w:t>Todo el cuestionamiento que más abajo desarrollaremos respecto al S.A.P. no quiere decir que no reconozcamos la existencia de impedimentos de contacto injustificados por parte de padre o madres, que ejercen el cuidado personal de sus hijos e hijas, en relación al otro progenitor o progenitora. Ahora bien, entendemos estas situaciones comprendidos dentro del subtipo de abuso emocional en contexto de disputa parental y merecen otro abordaje, por cierto respetuoso de las directrices emanadas de la Convención sobre los Derechos del Niño</w:t>
      </w:r>
      <w:r>
        <w:rPr>
          <w:rFonts w:ascii="Times New Roman" w:hAnsi="Times New Roman" w:cs="Times New Roman"/>
          <w:sz w:val="26"/>
          <w:szCs w:val="26"/>
        </w:rPr>
        <w:t xml:space="preserve">: a) </w:t>
      </w:r>
      <w:r w:rsidRPr="00CA7828">
        <w:rPr>
          <w:rFonts w:ascii="Times New Roman" w:hAnsi="Times New Roman" w:cs="Times New Roman"/>
          <w:bCs/>
          <w:iCs/>
          <w:sz w:val="26"/>
          <w:szCs w:val="26"/>
        </w:rPr>
        <w:t xml:space="preserve">El principio de no </w:t>
      </w:r>
      <w:proofErr w:type="spellStart"/>
      <w:r w:rsidRPr="00CA7828">
        <w:rPr>
          <w:rFonts w:ascii="Times New Roman" w:hAnsi="Times New Roman" w:cs="Times New Roman"/>
          <w:bCs/>
          <w:iCs/>
          <w:sz w:val="26"/>
          <w:szCs w:val="26"/>
        </w:rPr>
        <w:t>revictimización</w:t>
      </w:r>
      <w:proofErr w:type="spellEnd"/>
      <w:r>
        <w:rPr>
          <w:rFonts w:ascii="Times New Roman" w:hAnsi="Times New Roman" w:cs="Times New Roman"/>
          <w:bCs/>
          <w:iCs/>
          <w:sz w:val="26"/>
          <w:szCs w:val="26"/>
        </w:rPr>
        <w:t xml:space="preserve"> </w:t>
      </w:r>
      <w:r>
        <w:rPr>
          <w:rFonts w:ascii="Times New Roman" w:hAnsi="Times New Roman" w:cs="Times New Roman"/>
          <w:bCs/>
          <w:iCs/>
          <w:sz w:val="26"/>
          <w:szCs w:val="26"/>
        </w:rPr>
        <w:lastRenderedPageBreak/>
        <w:t xml:space="preserve">(art. 3), b) </w:t>
      </w:r>
      <w:r w:rsidRPr="00CA7828">
        <w:rPr>
          <w:rFonts w:ascii="Times New Roman" w:hAnsi="Times New Roman" w:cs="Times New Roman"/>
          <w:bCs/>
          <w:iCs/>
          <w:sz w:val="26"/>
          <w:szCs w:val="26"/>
          <w:lang w:val="es-ES"/>
        </w:rPr>
        <w:t xml:space="preserve"> </w:t>
      </w:r>
      <w:r w:rsidRPr="00CA7828">
        <w:rPr>
          <w:rFonts w:ascii="Times New Roman" w:hAnsi="Times New Roman" w:cs="Times New Roman"/>
          <w:bCs/>
          <w:iCs/>
          <w:sz w:val="26"/>
          <w:szCs w:val="26"/>
        </w:rPr>
        <w:t>El principio de protección a la intimidad</w:t>
      </w:r>
      <w:r>
        <w:rPr>
          <w:rFonts w:ascii="Times New Roman" w:hAnsi="Times New Roman" w:cs="Times New Roman"/>
          <w:bCs/>
          <w:iCs/>
          <w:sz w:val="26"/>
          <w:szCs w:val="26"/>
        </w:rPr>
        <w:t xml:space="preserve"> (</w:t>
      </w:r>
      <w:r w:rsidRPr="00CA7828">
        <w:rPr>
          <w:rFonts w:ascii="Times New Roman" w:hAnsi="Times New Roman" w:cs="Times New Roman"/>
          <w:bCs/>
          <w:iCs/>
          <w:sz w:val="26"/>
          <w:szCs w:val="26"/>
        </w:rPr>
        <w:t>art. 16</w:t>
      </w:r>
      <w:r>
        <w:rPr>
          <w:rFonts w:ascii="Times New Roman" w:hAnsi="Times New Roman" w:cs="Times New Roman"/>
          <w:bCs/>
          <w:iCs/>
          <w:sz w:val="26"/>
          <w:szCs w:val="26"/>
        </w:rPr>
        <w:t xml:space="preserve">), c) </w:t>
      </w:r>
      <w:r w:rsidRPr="00CA7828">
        <w:rPr>
          <w:rFonts w:ascii="Times New Roman" w:hAnsi="Times New Roman" w:cs="Times New Roman"/>
          <w:bCs/>
          <w:iCs/>
          <w:sz w:val="26"/>
          <w:szCs w:val="26"/>
        </w:rPr>
        <w:t>Apoyo y sostén para denunciantes, familiares y terceros</w:t>
      </w:r>
      <w:r>
        <w:rPr>
          <w:rFonts w:ascii="Times New Roman" w:hAnsi="Times New Roman" w:cs="Times New Roman"/>
          <w:bCs/>
          <w:iCs/>
          <w:sz w:val="26"/>
          <w:szCs w:val="26"/>
        </w:rPr>
        <w:t xml:space="preserve"> (art. 19.2)</w:t>
      </w:r>
      <w:r w:rsidRPr="00087E2E">
        <w:rPr>
          <w:rFonts w:ascii="Times New Roman" w:eastAsia="+mn-ea" w:hAnsi="Times New Roman" w:cs="Times New Roman"/>
          <w:bCs/>
          <w:iCs/>
          <w:color w:val="000000"/>
          <w:sz w:val="26"/>
          <w:szCs w:val="26"/>
        </w:rPr>
        <w:t xml:space="preserve"> </w:t>
      </w:r>
      <w:r w:rsidRPr="00CA7828">
        <w:rPr>
          <w:rFonts w:ascii="Times New Roman" w:hAnsi="Times New Roman" w:cs="Times New Roman"/>
          <w:bCs/>
          <w:iCs/>
          <w:sz w:val="26"/>
          <w:szCs w:val="26"/>
        </w:rPr>
        <w:t>Implementación tratamientos de específicos</w:t>
      </w:r>
      <w:r>
        <w:rPr>
          <w:rFonts w:ascii="Times New Roman" w:hAnsi="Times New Roman" w:cs="Times New Roman"/>
          <w:bCs/>
          <w:iCs/>
          <w:sz w:val="26"/>
          <w:szCs w:val="26"/>
        </w:rPr>
        <w:t xml:space="preserve"> (arts. 19.2 y 39).</w:t>
      </w:r>
      <w:r w:rsidRPr="00CA7828">
        <w:rPr>
          <w:rFonts w:ascii="Times New Roman" w:hAnsi="Times New Roman" w:cs="Times New Roman"/>
          <w:bCs/>
          <w:iCs/>
          <w:sz w:val="26"/>
          <w:szCs w:val="26"/>
        </w:rPr>
        <w:t xml:space="preserve"> </w:t>
      </w:r>
    </w:p>
    <w:p w:rsidR="00E21274" w:rsidRPr="00CA7828" w:rsidRDefault="00E21274" w:rsidP="00987522">
      <w:pPr>
        <w:spacing w:line="360" w:lineRule="auto"/>
        <w:jc w:val="both"/>
        <w:rPr>
          <w:rFonts w:ascii="Times New Roman" w:hAnsi="Times New Roman" w:cs="Times New Roman"/>
          <w:sz w:val="26"/>
          <w:szCs w:val="26"/>
        </w:rPr>
      </w:pPr>
      <w:r>
        <w:rPr>
          <w:rFonts w:ascii="Times New Roman" w:hAnsi="Times New Roman" w:cs="Times New Roman"/>
          <w:sz w:val="26"/>
          <w:szCs w:val="26"/>
        </w:rPr>
        <w:t>E</w:t>
      </w:r>
      <w:r w:rsidRPr="00CA7828">
        <w:rPr>
          <w:rFonts w:ascii="Times New Roman" w:hAnsi="Times New Roman" w:cs="Times New Roman"/>
          <w:sz w:val="26"/>
          <w:szCs w:val="26"/>
        </w:rPr>
        <w:t xml:space="preserve">l </w:t>
      </w:r>
      <w:proofErr w:type="spellStart"/>
      <w:r w:rsidRPr="00CA7828">
        <w:rPr>
          <w:rFonts w:ascii="Times New Roman" w:hAnsi="Times New Roman" w:cs="Times New Roman"/>
          <w:sz w:val="26"/>
          <w:szCs w:val="26"/>
        </w:rPr>
        <w:t>contramovimiento</w:t>
      </w:r>
      <w:proofErr w:type="spellEnd"/>
      <w:r w:rsidRPr="00CA7828">
        <w:rPr>
          <w:rFonts w:ascii="Times New Roman" w:hAnsi="Times New Roman" w:cs="Times New Roman"/>
          <w:sz w:val="26"/>
          <w:szCs w:val="26"/>
        </w:rPr>
        <w:t xml:space="preserve"> al proceso de la </w:t>
      </w:r>
      <w:proofErr w:type="spellStart"/>
      <w:r w:rsidRPr="00CA7828">
        <w:rPr>
          <w:rFonts w:ascii="Times New Roman" w:hAnsi="Times New Roman" w:cs="Times New Roman"/>
          <w:sz w:val="26"/>
          <w:szCs w:val="26"/>
        </w:rPr>
        <w:t>visibilización</w:t>
      </w:r>
      <w:proofErr w:type="spellEnd"/>
      <w:r w:rsidRPr="00CA7828">
        <w:rPr>
          <w:rFonts w:ascii="Times New Roman" w:hAnsi="Times New Roman" w:cs="Times New Roman"/>
          <w:sz w:val="26"/>
          <w:szCs w:val="26"/>
        </w:rPr>
        <w:t xml:space="preserve"> de la violencia familiar en general y del maltrato infanto-juvenil en particular, en nuestro país ha adquirido particular virulencia. </w:t>
      </w:r>
      <w:r>
        <w:rPr>
          <w:rFonts w:ascii="Times New Roman" w:hAnsi="Times New Roman" w:cs="Times New Roman"/>
          <w:sz w:val="26"/>
          <w:szCs w:val="26"/>
        </w:rPr>
        <w:t>S</w:t>
      </w:r>
      <w:r w:rsidRPr="00CA7828">
        <w:rPr>
          <w:rFonts w:ascii="Times New Roman" w:hAnsi="Times New Roman" w:cs="Times New Roman"/>
          <w:sz w:val="26"/>
          <w:szCs w:val="26"/>
        </w:rPr>
        <w:t xml:space="preserve">e ha generado una incansable usina de argumentaciones y </w:t>
      </w:r>
      <w:proofErr w:type="spellStart"/>
      <w:r w:rsidRPr="00CA7828">
        <w:rPr>
          <w:rFonts w:ascii="Times New Roman" w:hAnsi="Times New Roman" w:cs="Times New Roman"/>
          <w:sz w:val="26"/>
          <w:szCs w:val="26"/>
        </w:rPr>
        <w:t>pseudoargumentaciones</w:t>
      </w:r>
      <w:proofErr w:type="spellEnd"/>
      <w:r w:rsidRPr="00CA7828">
        <w:rPr>
          <w:rFonts w:ascii="Times New Roman" w:hAnsi="Times New Roman" w:cs="Times New Roman"/>
          <w:sz w:val="26"/>
          <w:szCs w:val="26"/>
        </w:rPr>
        <w:t xml:space="preserve"> tanto desde orden jurídico como desde la psicopatología para denostar las denuncias de ASI como también a quienes denuncian, diagnostican y tratan a las víctimas. Entre otras las fantasías infantiles, la inducción maliciosa, el </w:t>
      </w:r>
      <w:r>
        <w:rPr>
          <w:rFonts w:ascii="Times New Roman" w:hAnsi="Times New Roman" w:cs="Times New Roman"/>
          <w:sz w:val="26"/>
          <w:szCs w:val="26"/>
        </w:rPr>
        <w:t xml:space="preserve">supuesto </w:t>
      </w:r>
      <w:r w:rsidRPr="00CA7828">
        <w:rPr>
          <w:rFonts w:ascii="Times New Roman" w:hAnsi="Times New Roman" w:cs="Times New Roman"/>
          <w:sz w:val="26"/>
          <w:szCs w:val="26"/>
        </w:rPr>
        <w:t xml:space="preserve">síndrome de alienación parental, la no credibilidad del relato y más recientemente la invalidez del testigo único son señaladas reiteradamente por defensores, jueces e incluso por fiscales.   </w:t>
      </w:r>
    </w:p>
    <w:p w:rsidR="00E21274" w:rsidRPr="00CA7828" w:rsidRDefault="00E21274" w:rsidP="00987522">
      <w:pPr>
        <w:spacing w:line="360" w:lineRule="auto"/>
        <w:jc w:val="both"/>
        <w:rPr>
          <w:rFonts w:ascii="Times New Roman" w:hAnsi="Times New Roman" w:cs="Times New Roman"/>
          <w:snapToGrid w:val="0"/>
          <w:sz w:val="26"/>
          <w:szCs w:val="26"/>
          <w:lang w:eastAsia="es-ES"/>
        </w:rPr>
      </w:pPr>
      <w:r w:rsidRPr="00CA7828">
        <w:rPr>
          <w:rFonts w:ascii="Times New Roman" w:hAnsi="Times New Roman" w:cs="Times New Roman"/>
          <w:sz w:val="26"/>
          <w:szCs w:val="26"/>
        </w:rPr>
        <w:t xml:space="preserve">En lo atinente a la invocación </w:t>
      </w:r>
      <w:r>
        <w:rPr>
          <w:rFonts w:ascii="Times New Roman" w:hAnsi="Times New Roman" w:cs="Times New Roman"/>
          <w:sz w:val="26"/>
          <w:szCs w:val="26"/>
        </w:rPr>
        <w:t xml:space="preserve">reiterada </w:t>
      </w:r>
      <w:r w:rsidRPr="00CA7828">
        <w:rPr>
          <w:rFonts w:ascii="Times New Roman" w:hAnsi="Times New Roman" w:cs="Times New Roman"/>
          <w:sz w:val="26"/>
          <w:szCs w:val="26"/>
        </w:rPr>
        <w:t xml:space="preserve">del </w:t>
      </w:r>
      <w:r>
        <w:rPr>
          <w:rFonts w:ascii="Times New Roman" w:hAnsi="Times New Roman" w:cs="Times New Roman"/>
          <w:sz w:val="26"/>
          <w:szCs w:val="26"/>
        </w:rPr>
        <w:t>supuesto</w:t>
      </w:r>
      <w:r w:rsidRPr="00CA7828">
        <w:rPr>
          <w:rFonts w:ascii="Times New Roman" w:hAnsi="Times New Roman" w:cs="Times New Roman"/>
          <w:sz w:val="26"/>
          <w:szCs w:val="26"/>
        </w:rPr>
        <w:t xml:space="preserve"> “Síndrome de Alienación Parental” y conforme ha dicho una  sentencia: “</w:t>
      </w:r>
      <w:r w:rsidRPr="00CA7828">
        <w:rPr>
          <w:rFonts w:ascii="Times New Roman" w:hAnsi="Times New Roman" w:cs="Times New Roman"/>
          <w:snapToGrid w:val="0"/>
          <w:sz w:val="26"/>
          <w:szCs w:val="26"/>
          <w:lang w:eastAsia="es-ES"/>
        </w:rPr>
        <w:t>El SAP no ha sido reconocido por ninguna asociación profesional ni científica, habiendo sido rechazada su inclusión en el DSM-IV por la Asociación Americana de</w:t>
      </w:r>
      <w:r>
        <w:rPr>
          <w:rFonts w:ascii="Times New Roman" w:hAnsi="Times New Roman" w:cs="Times New Roman"/>
          <w:snapToGrid w:val="0"/>
          <w:sz w:val="26"/>
          <w:szCs w:val="26"/>
          <w:lang w:eastAsia="es-ES"/>
        </w:rPr>
        <w:t xml:space="preserve"> </w:t>
      </w:r>
      <w:r w:rsidRPr="00CA7828">
        <w:rPr>
          <w:rFonts w:ascii="Times New Roman" w:hAnsi="Times New Roman" w:cs="Times New Roman"/>
          <w:snapToGrid w:val="0"/>
          <w:sz w:val="26"/>
          <w:szCs w:val="26"/>
          <w:lang w:eastAsia="es-ES"/>
        </w:rPr>
        <w:t xml:space="preserve">Psiquiatría, y en la CIE-10 de la OMS. Estas y otras instituciones que priman los objetivos clínicos y de investigación, basan la inclusión de una nueva entidad diagnóstica en la existencia de sólidas bases empíricas, no cumpliendo el SAP ninguno de los criterios necesarios. Según una declaración de 1996 de la Asociación Americana de Psicología (APA) no existe evidencia científica que avale el SAP. Esta Asociación critica el mal uso que de dicho término se hace en los casos de violencia de género. En su informe titulado la Violencia y la Familia, afirma: ‘Términos tales como ‘alienación parental’ pueden ser usados para culpar a las mujeres de los miedos o angustias razonables de los niños hacia su padre violento’. La Guía de Evaluación para jueces de los casos de custodia infantil en contextos de violencia doméstica, editada por el Consejo nacional de Juzgados Juveniles y de Familia, creado en EE.UU. en 1937, advierte en su edición de 2006 sobre el descrédito científico de </w:t>
      </w:r>
      <w:r w:rsidRPr="00CA7828">
        <w:rPr>
          <w:rFonts w:ascii="Times New Roman" w:hAnsi="Times New Roman" w:cs="Times New Roman"/>
          <w:snapToGrid w:val="0"/>
          <w:sz w:val="26"/>
          <w:szCs w:val="26"/>
          <w:lang w:eastAsia="es-ES"/>
        </w:rPr>
        <w:lastRenderedPageBreak/>
        <w:t xml:space="preserve">dicho síndrome. Es sobradamente conocido que quien acuñó el término fue Richard A. Gardner, definiéndolo como un proceso destinado a romper el vínculo de los hijos con uno de los progenitores (casi siempre referido al padre y protagonizado por la madre) y según el citado Gardner es un proceso de alienación que únicamente puede ser combatido por una terapia de desprogramación. La ‘popularidad’ e invocación que de este denominado síndrome se está realizando en los últimos tiempos, y las (calificadas como) peligrosas consecuencias que está llegando a tener en relación con los procesos de separación y </w:t>
      </w:r>
      <w:proofErr w:type="gramStart"/>
      <w:r w:rsidRPr="00CA7828">
        <w:rPr>
          <w:rFonts w:ascii="Times New Roman" w:hAnsi="Times New Roman" w:cs="Times New Roman"/>
          <w:snapToGrid w:val="0"/>
          <w:sz w:val="26"/>
          <w:szCs w:val="26"/>
          <w:lang w:eastAsia="es-ES"/>
        </w:rPr>
        <w:t>divorcio …</w:t>
      </w:r>
      <w:proofErr w:type="gramEnd"/>
      <w:r w:rsidRPr="00CA7828">
        <w:rPr>
          <w:rFonts w:ascii="Times New Roman" w:hAnsi="Times New Roman" w:cs="Times New Roman"/>
          <w:snapToGrid w:val="0"/>
          <w:sz w:val="26"/>
          <w:szCs w:val="26"/>
          <w:lang w:eastAsia="es-ES"/>
        </w:rPr>
        <w:t>”. (</w:t>
      </w:r>
      <w:proofErr w:type="gramStart"/>
      <w:r w:rsidRPr="00CA7828">
        <w:rPr>
          <w:rFonts w:ascii="Times New Roman" w:hAnsi="Times New Roman" w:cs="Times New Roman"/>
          <w:snapToGrid w:val="0"/>
          <w:sz w:val="26"/>
          <w:szCs w:val="26"/>
          <w:lang w:eastAsia="es-ES"/>
        </w:rPr>
        <w:t>conf</w:t>
      </w:r>
      <w:proofErr w:type="gramEnd"/>
      <w:r w:rsidRPr="00CA7828">
        <w:rPr>
          <w:rFonts w:ascii="Times New Roman" w:hAnsi="Times New Roman" w:cs="Times New Roman"/>
          <w:snapToGrid w:val="0"/>
          <w:sz w:val="26"/>
          <w:szCs w:val="26"/>
          <w:lang w:eastAsia="es-ES"/>
        </w:rPr>
        <w:t xml:space="preserve">. AUDIENCIA PROVINCIAL DE BIZKAIA. Sección 6ª BILBAO Rollo Abreviado nº 99/08-6ª Causa nº 85/07 </w:t>
      </w:r>
      <w:proofErr w:type="spellStart"/>
      <w:r w:rsidRPr="00CA7828">
        <w:rPr>
          <w:rFonts w:ascii="Times New Roman" w:hAnsi="Times New Roman" w:cs="Times New Roman"/>
          <w:snapToGrid w:val="0"/>
          <w:sz w:val="26"/>
          <w:szCs w:val="26"/>
          <w:lang w:eastAsia="es-ES"/>
        </w:rPr>
        <w:t>Jdo</w:t>
      </w:r>
      <w:proofErr w:type="spellEnd"/>
      <w:r w:rsidRPr="00CA7828">
        <w:rPr>
          <w:rFonts w:ascii="Times New Roman" w:hAnsi="Times New Roman" w:cs="Times New Roman"/>
          <w:snapToGrid w:val="0"/>
          <w:sz w:val="26"/>
          <w:szCs w:val="26"/>
          <w:lang w:eastAsia="es-ES"/>
        </w:rPr>
        <w:t xml:space="preserve">. </w:t>
      </w:r>
      <w:proofErr w:type="gramStart"/>
      <w:r w:rsidRPr="00CA7828">
        <w:rPr>
          <w:rFonts w:ascii="Times New Roman" w:hAnsi="Times New Roman" w:cs="Times New Roman"/>
          <w:snapToGrid w:val="0"/>
          <w:sz w:val="26"/>
          <w:szCs w:val="26"/>
          <w:lang w:eastAsia="es-ES"/>
        </w:rPr>
        <w:t>de</w:t>
      </w:r>
      <w:proofErr w:type="gramEnd"/>
      <w:r w:rsidRPr="00CA7828">
        <w:rPr>
          <w:rFonts w:ascii="Times New Roman" w:hAnsi="Times New Roman" w:cs="Times New Roman"/>
          <w:snapToGrid w:val="0"/>
          <w:sz w:val="26"/>
          <w:szCs w:val="26"/>
          <w:lang w:eastAsia="es-ES"/>
        </w:rPr>
        <w:t xml:space="preserve"> lo Penal nº 5 (Bilbao) SENTENCIANUM. 256/08, 27 de Marzo de 2.008)</w:t>
      </w:r>
    </w:p>
    <w:p w:rsidR="00E21274" w:rsidRPr="00CA7828" w:rsidRDefault="00E21274" w:rsidP="00987522">
      <w:pPr>
        <w:spacing w:line="360" w:lineRule="auto"/>
        <w:jc w:val="both"/>
        <w:rPr>
          <w:rFonts w:ascii="Times New Roman" w:hAnsi="Times New Roman" w:cs="Times New Roman"/>
          <w:sz w:val="26"/>
          <w:szCs w:val="26"/>
        </w:rPr>
      </w:pPr>
      <w:r w:rsidRPr="00CA7828">
        <w:rPr>
          <w:rFonts w:ascii="Times New Roman" w:hAnsi="Times New Roman" w:cs="Times New Roman"/>
          <w:sz w:val="26"/>
          <w:szCs w:val="26"/>
        </w:rPr>
        <w:t xml:space="preserve">Pese a las copiosas y reiteradas publicaciones de Gardner  -más de 250 entre libros y </w:t>
      </w:r>
      <w:r w:rsidRPr="00087E2E">
        <w:rPr>
          <w:rFonts w:ascii="Times New Roman" w:hAnsi="Times New Roman" w:cs="Times New Roman"/>
          <w:sz w:val="26"/>
          <w:szCs w:val="26"/>
        </w:rPr>
        <w:t xml:space="preserve">artículos publicados por su propia editorial- los más prestigiosos especialistas del área </w:t>
      </w:r>
      <w:r>
        <w:rPr>
          <w:rFonts w:ascii="Times New Roman" w:hAnsi="Times New Roman" w:cs="Times New Roman"/>
          <w:sz w:val="26"/>
          <w:szCs w:val="26"/>
        </w:rPr>
        <w:t>en los Estados Unidos discrepan</w:t>
      </w:r>
      <w:r w:rsidRPr="00CA7828">
        <w:rPr>
          <w:rFonts w:ascii="Times New Roman" w:hAnsi="Times New Roman" w:cs="Times New Roman"/>
          <w:sz w:val="26"/>
          <w:szCs w:val="26"/>
        </w:rPr>
        <w:t xml:space="preserve"> con su metodología y sus conclusiones principalmente por: a) su falta de fundamentos científicos que avalen las hipótesis propuestas; b) su consecuente nula credibilidad y c) por exponer a los niños/as a verdaderas situaciones de riesgo. Repárese en que Gardner señala que no existen criterios de validación para distinguir las falsas denuncias de Abuso Sexual Infantil de las verdaderas, lo que de por sí es un contrasentido.</w:t>
      </w:r>
    </w:p>
    <w:p w:rsidR="00E21274" w:rsidRDefault="00E21274" w:rsidP="00987522">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En nuestro país, l</w:t>
      </w:r>
      <w:r w:rsidRPr="00CA7828">
        <w:rPr>
          <w:rFonts w:ascii="Times New Roman" w:eastAsia="Times New Roman" w:hAnsi="Times New Roman" w:cs="Times New Roman"/>
          <w:sz w:val="26"/>
          <w:szCs w:val="26"/>
        </w:rPr>
        <w:t>a Junta Ejecutiva del C</w:t>
      </w:r>
      <w:r>
        <w:rPr>
          <w:rFonts w:ascii="Times New Roman" w:eastAsia="Times New Roman" w:hAnsi="Times New Roman" w:cs="Times New Roman"/>
          <w:sz w:val="26"/>
          <w:szCs w:val="26"/>
        </w:rPr>
        <w:t xml:space="preserve">olegio de Psicólogos de Córdoba mediante resolución </w:t>
      </w:r>
      <w:r w:rsidRPr="00CA7828">
        <w:rPr>
          <w:rFonts w:ascii="Times New Roman" w:eastAsia="Times New Roman" w:hAnsi="Times New Roman" w:cs="Times New Roman"/>
          <w:sz w:val="26"/>
          <w:szCs w:val="26"/>
        </w:rPr>
        <w:t xml:space="preserve">746/13 </w:t>
      </w:r>
      <w:r>
        <w:rPr>
          <w:rFonts w:ascii="Times New Roman" w:eastAsia="Times New Roman" w:hAnsi="Times New Roman" w:cs="Times New Roman"/>
          <w:sz w:val="26"/>
          <w:szCs w:val="26"/>
        </w:rPr>
        <w:t>“</w:t>
      </w:r>
      <w:r w:rsidRPr="00CA7828">
        <w:rPr>
          <w:rFonts w:ascii="Times New Roman" w:eastAsia="Times New Roman" w:hAnsi="Times New Roman" w:cs="Times New Roman"/>
          <w:sz w:val="26"/>
          <w:szCs w:val="26"/>
        </w:rPr>
        <w:t xml:space="preserve">advierte a la comunidad y a los colegas que el supuesto Síndrome de Alienación Parental y/o sus derivados (...) constituyen </w:t>
      </w:r>
      <w:proofErr w:type="spellStart"/>
      <w:r w:rsidRPr="00CA7828">
        <w:rPr>
          <w:rFonts w:ascii="Times New Roman" w:eastAsia="Times New Roman" w:hAnsi="Times New Roman" w:cs="Times New Roman"/>
          <w:sz w:val="26"/>
          <w:szCs w:val="26"/>
        </w:rPr>
        <w:t>seudoteorías</w:t>
      </w:r>
      <w:proofErr w:type="spellEnd"/>
      <w:r w:rsidRPr="00CA7828">
        <w:rPr>
          <w:rFonts w:ascii="Times New Roman" w:eastAsia="Times New Roman" w:hAnsi="Times New Roman" w:cs="Times New Roman"/>
          <w:sz w:val="26"/>
          <w:szCs w:val="26"/>
        </w:rPr>
        <w:t xml:space="preserve"> que no han sido aceptadas por la comunidad científica internacional</w:t>
      </w:r>
      <w:r>
        <w:rPr>
          <w:rFonts w:ascii="Times New Roman" w:eastAsia="Times New Roman" w:hAnsi="Times New Roman" w:cs="Times New Roman"/>
          <w:sz w:val="26"/>
          <w:szCs w:val="26"/>
        </w:rPr>
        <w:t>”</w:t>
      </w:r>
      <w:r w:rsidRPr="00CA7828">
        <w:rPr>
          <w:rFonts w:ascii="Times New Roman" w:eastAsia="Times New Roman" w:hAnsi="Times New Roman" w:cs="Times New Roman"/>
          <w:sz w:val="26"/>
          <w:szCs w:val="26"/>
        </w:rPr>
        <w:t xml:space="preserve"> </w:t>
      </w:r>
    </w:p>
    <w:p w:rsidR="00E21274" w:rsidRPr="00E21274" w:rsidRDefault="00E21274" w:rsidP="00987522">
      <w:pPr>
        <w:spacing w:line="360" w:lineRule="auto"/>
        <w:jc w:val="both"/>
        <w:rPr>
          <w:rFonts w:ascii="Times New Roman" w:eastAsia="Times New Roman" w:hAnsi="Times New Roman" w:cs="Times New Roman"/>
          <w:color w:val="141823"/>
          <w:sz w:val="26"/>
          <w:szCs w:val="26"/>
        </w:rPr>
      </w:pPr>
      <w:r w:rsidRPr="00E21274">
        <w:rPr>
          <w:rFonts w:ascii="Times New Roman" w:eastAsia="Times New Roman" w:hAnsi="Times New Roman" w:cs="Times New Roman"/>
          <w:sz w:val="26"/>
          <w:szCs w:val="26"/>
        </w:rPr>
        <w:t xml:space="preserve">La Junta Ejecutiva  de la Federación de Psicólogos de la República Argentina (FEPRA) emitió un PRONUNCIAMIENTO EN TORNO AL SAP. En tal sentido  se destaca que </w:t>
      </w:r>
      <w:r w:rsidR="00987522">
        <w:rPr>
          <w:rFonts w:ascii="Times New Roman" w:eastAsia="Times New Roman" w:hAnsi="Times New Roman" w:cs="Times New Roman"/>
          <w:sz w:val="26"/>
          <w:szCs w:val="26"/>
        </w:rPr>
        <w:t>“</w:t>
      </w:r>
      <w:r w:rsidRPr="00E21274">
        <w:rPr>
          <w:rFonts w:ascii="Times New Roman" w:eastAsia="Times New Roman" w:hAnsi="Times New Roman" w:cs="Times New Roman"/>
          <w:sz w:val="26"/>
          <w:szCs w:val="26"/>
        </w:rPr>
        <w:t xml:space="preserve">la  </w:t>
      </w:r>
      <w:r w:rsidRPr="00E21274">
        <w:rPr>
          <w:rFonts w:ascii="Times New Roman" w:eastAsia="Times New Roman" w:hAnsi="Times New Roman" w:cs="Times New Roman"/>
          <w:color w:val="141823"/>
          <w:sz w:val="26"/>
          <w:szCs w:val="26"/>
        </w:rPr>
        <w:t xml:space="preserve">Asamblea Extraordinaria del pasado 29 de noviembre de 2014, se pronunció por unanimidad en contra del uso del llamado síndrome de alienación </w:t>
      </w:r>
      <w:r w:rsidRPr="00E21274">
        <w:rPr>
          <w:rFonts w:ascii="Times New Roman" w:eastAsia="Times New Roman" w:hAnsi="Times New Roman" w:cs="Times New Roman"/>
          <w:color w:val="141823"/>
          <w:sz w:val="26"/>
          <w:szCs w:val="26"/>
        </w:rPr>
        <w:lastRenderedPageBreak/>
        <w:t xml:space="preserve">parental por parte de psicólogos y psicólogas, por ir en contra del Artículo .3.5 del Código de Ética Nacional de la </w:t>
      </w:r>
      <w:proofErr w:type="spellStart"/>
      <w:r w:rsidRPr="00E21274">
        <w:rPr>
          <w:rFonts w:ascii="Times New Roman" w:eastAsia="Times New Roman" w:hAnsi="Times New Roman" w:cs="Times New Roman"/>
          <w:color w:val="141823"/>
          <w:sz w:val="26"/>
          <w:szCs w:val="26"/>
        </w:rPr>
        <w:t>FePRA</w:t>
      </w:r>
      <w:proofErr w:type="spellEnd"/>
      <w:r w:rsidRPr="00E21274">
        <w:rPr>
          <w:rFonts w:ascii="Times New Roman" w:eastAsia="Times New Roman" w:hAnsi="Times New Roman" w:cs="Times New Roman"/>
          <w:color w:val="141823"/>
          <w:sz w:val="26"/>
          <w:szCs w:val="26"/>
        </w:rPr>
        <w:t xml:space="preserve"> y de las leyes de promoción y protección de derechos de niños y niñas y adolescentes.</w:t>
      </w:r>
      <w:r w:rsidR="00987522">
        <w:rPr>
          <w:rFonts w:ascii="Times New Roman" w:eastAsia="Times New Roman" w:hAnsi="Times New Roman" w:cs="Times New Roman"/>
          <w:color w:val="141823"/>
          <w:sz w:val="26"/>
          <w:szCs w:val="26"/>
        </w:rPr>
        <w:t xml:space="preserve"> </w:t>
      </w:r>
      <w:r w:rsidRPr="00E21274">
        <w:rPr>
          <w:rFonts w:ascii="Times New Roman" w:eastAsia="Times New Roman" w:hAnsi="Times New Roman" w:cs="Times New Roman"/>
          <w:color w:val="141823"/>
          <w:sz w:val="26"/>
          <w:szCs w:val="26"/>
        </w:rPr>
        <w:t>A su vez, acuerda con pronunciamientos similares de otras entidades federadas realizadas con anterioridad</w:t>
      </w:r>
      <w:r w:rsidR="00987522">
        <w:rPr>
          <w:rFonts w:ascii="Times New Roman" w:eastAsia="Times New Roman" w:hAnsi="Times New Roman" w:cs="Times New Roman"/>
          <w:color w:val="141823"/>
          <w:sz w:val="26"/>
          <w:szCs w:val="26"/>
        </w:rPr>
        <w:t>”</w:t>
      </w:r>
      <w:r w:rsidRPr="00E21274">
        <w:rPr>
          <w:rFonts w:ascii="Times New Roman" w:eastAsia="Times New Roman" w:hAnsi="Times New Roman" w:cs="Times New Roman"/>
          <w:color w:val="141823"/>
          <w:sz w:val="26"/>
          <w:szCs w:val="26"/>
        </w:rPr>
        <w:t>.</w:t>
      </w:r>
    </w:p>
    <w:p w:rsidR="00E21274" w:rsidRPr="00E21274" w:rsidRDefault="00E21274" w:rsidP="00987522">
      <w:pPr>
        <w:spacing w:line="360" w:lineRule="auto"/>
        <w:jc w:val="both"/>
        <w:rPr>
          <w:rFonts w:ascii="Times New Roman" w:eastAsiaTheme="minorHAnsi" w:hAnsi="Times New Roman" w:cs="Times New Roman"/>
          <w:color w:val="182B28"/>
          <w:sz w:val="26"/>
          <w:szCs w:val="26"/>
          <w:lang w:eastAsia="en-US"/>
        </w:rPr>
      </w:pPr>
      <w:r w:rsidRPr="00E21274">
        <w:rPr>
          <w:rFonts w:ascii="Times New Roman" w:hAnsi="Times New Roman" w:cs="Times New Roman"/>
          <w:sz w:val="26"/>
          <w:szCs w:val="26"/>
        </w:rPr>
        <w:t xml:space="preserve">La Cámara de Diputados de la Nación por Resolución Nº 2953-2013 </w:t>
      </w:r>
      <w:r w:rsidR="00987522">
        <w:rPr>
          <w:rFonts w:ascii="Times New Roman" w:hAnsi="Times New Roman" w:cs="Times New Roman"/>
          <w:sz w:val="26"/>
          <w:szCs w:val="26"/>
        </w:rPr>
        <w:t>expresó</w:t>
      </w:r>
      <w:r w:rsidRPr="00E21274">
        <w:rPr>
          <w:rFonts w:ascii="Times New Roman" w:hAnsi="Times New Roman" w:cs="Times New Roman"/>
          <w:sz w:val="26"/>
          <w:szCs w:val="26"/>
        </w:rPr>
        <w:t xml:space="preserve"> su </w:t>
      </w:r>
      <w:r w:rsidRPr="00E21274">
        <w:rPr>
          <w:rFonts w:ascii="Times New Roman" w:eastAsiaTheme="minorHAnsi" w:hAnsi="Times New Roman" w:cs="Times New Roman"/>
          <w:color w:val="182B28"/>
          <w:sz w:val="26"/>
          <w:szCs w:val="26"/>
          <w:lang w:eastAsia="en-US"/>
        </w:rPr>
        <w:t xml:space="preserve"> </w:t>
      </w:r>
      <w:r w:rsidR="00987522">
        <w:rPr>
          <w:rFonts w:ascii="Times New Roman" w:eastAsiaTheme="minorHAnsi" w:hAnsi="Times New Roman" w:cs="Times New Roman"/>
          <w:color w:val="182B28"/>
          <w:sz w:val="26"/>
          <w:szCs w:val="26"/>
          <w:lang w:eastAsia="en-US"/>
        </w:rPr>
        <w:t>“</w:t>
      </w:r>
      <w:r w:rsidRPr="00E21274">
        <w:rPr>
          <w:rFonts w:ascii="Times New Roman" w:eastAsiaTheme="minorHAnsi" w:hAnsi="Times New Roman" w:cs="Times New Roman"/>
          <w:color w:val="182B28"/>
          <w:sz w:val="26"/>
          <w:szCs w:val="26"/>
          <w:lang w:eastAsia="en-US"/>
        </w:rPr>
        <w:t xml:space="preserve">preocupación por la utilización del </w:t>
      </w:r>
      <w:r w:rsidRPr="00E21274">
        <w:rPr>
          <w:rFonts w:ascii="Times New Roman" w:eastAsiaTheme="minorHAnsi" w:hAnsi="Times New Roman" w:cs="Times New Roman"/>
          <w:color w:val="000000"/>
          <w:sz w:val="26"/>
          <w:szCs w:val="26"/>
          <w:lang w:eastAsia="en-US"/>
        </w:rPr>
        <w:t>.</w:t>
      </w:r>
      <w:r w:rsidRPr="00E21274">
        <w:rPr>
          <w:rFonts w:ascii="Times New Roman" w:eastAsiaTheme="minorHAnsi" w:hAnsi="Times New Roman" w:cs="Times New Roman"/>
          <w:color w:val="182B28"/>
          <w:sz w:val="26"/>
          <w:szCs w:val="26"/>
          <w:lang w:eastAsia="en-US"/>
        </w:rPr>
        <w:t>falso síndrome de</w:t>
      </w:r>
      <w:r w:rsidR="00987522">
        <w:rPr>
          <w:rFonts w:ascii="Times New Roman" w:eastAsiaTheme="minorHAnsi" w:hAnsi="Times New Roman" w:cs="Times New Roman"/>
          <w:color w:val="182B28"/>
          <w:sz w:val="26"/>
          <w:szCs w:val="26"/>
          <w:lang w:eastAsia="en-US"/>
        </w:rPr>
        <w:t xml:space="preserve"> </w:t>
      </w:r>
      <w:r w:rsidRPr="00E21274">
        <w:rPr>
          <w:rFonts w:ascii="Times New Roman" w:eastAsiaTheme="minorHAnsi" w:hAnsi="Times New Roman" w:cs="Times New Roman"/>
          <w:color w:val="182B28"/>
          <w:sz w:val="26"/>
          <w:szCs w:val="26"/>
          <w:lang w:eastAsia="en-US"/>
        </w:rPr>
        <w:t>alienación parental en procesos judiciales penales y de familia</w:t>
      </w:r>
      <w:r w:rsidRPr="00E21274">
        <w:rPr>
          <w:rFonts w:ascii="Times New Roman" w:eastAsiaTheme="minorHAnsi" w:hAnsi="Times New Roman" w:cs="Times New Roman"/>
          <w:color w:val="41524D"/>
          <w:sz w:val="26"/>
          <w:szCs w:val="26"/>
          <w:lang w:eastAsia="en-US"/>
        </w:rPr>
        <w:t xml:space="preserve">, </w:t>
      </w:r>
      <w:r w:rsidRPr="00E21274">
        <w:rPr>
          <w:rFonts w:ascii="Times New Roman" w:eastAsiaTheme="minorHAnsi" w:hAnsi="Times New Roman" w:cs="Times New Roman"/>
          <w:color w:val="182B28"/>
          <w:sz w:val="26"/>
          <w:szCs w:val="26"/>
          <w:lang w:eastAsia="en-US"/>
        </w:rPr>
        <w:t>por ser</w:t>
      </w:r>
      <w:r w:rsidR="00987522">
        <w:rPr>
          <w:rFonts w:ascii="Times New Roman" w:eastAsiaTheme="minorHAnsi" w:hAnsi="Times New Roman" w:cs="Times New Roman"/>
          <w:color w:val="182B28"/>
          <w:sz w:val="26"/>
          <w:szCs w:val="26"/>
          <w:lang w:eastAsia="en-US"/>
        </w:rPr>
        <w:t xml:space="preserve"> </w:t>
      </w:r>
      <w:r w:rsidRPr="00E21274">
        <w:rPr>
          <w:rFonts w:ascii="Times New Roman" w:eastAsiaTheme="minorHAnsi" w:hAnsi="Times New Roman" w:cs="Times New Roman"/>
          <w:color w:val="182B28"/>
          <w:sz w:val="26"/>
          <w:szCs w:val="26"/>
          <w:lang w:eastAsia="en-US"/>
        </w:rPr>
        <w:t>contrario a</w:t>
      </w:r>
      <w:r w:rsidR="00987522">
        <w:rPr>
          <w:rFonts w:ascii="Times New Roman" w:eastAsiaTheme="minorHAnsi" w:hAnsi="Times New Roman" w:cs="Times New Roman"/>
          <w:color w:val="182B28"/>
          <w:sz w:val="26"/>
          <w:szCs w:val="26"/>
          <w:lang w:eastAsia="en-US"/>
        </w:rPr>
        <w:t xml:space="preserve"> </w:t>
      </w:r>
      <w:r w:rsidRPr="00E21274">
        <w:rPr>
          <w:rFonts w:ascii="Times New Roman" w:eastAsiaTheme="minorHAnsi" w:hAnsi="Times New Roman" w:cs="Times New Roman"/>
          <w:color w:val="182B28"/>
          <w:sz w:val="26"/>
          <w:szCs w:val="26"/>
          <w:lang w:eastAsia="en-US"/>
        </w:rPr>
        <w:t>la ley 26.061, de protección integral de los derechos de los niños</w:t>
      </w:r>
      <w:r w:rsidRPr="00E21274">
        <w:rPr>
          <w:rFonts w:ascii="Times New Roman" w:eastAsiaTheme="minorHAnsi" w:hAnsi="Times New Roman" w:cs="Times New Roman"/>
          <w:color w:val="41524D"/>
          <w:sz w:val="26"/>
          <w:szCs w:val="26"/>
          <w:lang w:eastAsia="en-US"/>
        </w:rPr>
        <w:t>,</w:t>
      </w:r>
      <w:r w:rsidR="00987522">
        <w:rPr>
          <w:rFonts w:ascii="Times New Roman" w:eastAsiaTheme="minorHAnsi" w:hAnsi="Times New Roman" w:cs="Times New Roman"/>
          <w:color w:val="41524D"/>
          <w:sz w:val="26"/>
          <w:szCs w:val="26"/>
          <w:lang w:eastAsia="en-US"/>
        </w:rPr>
        <w:t xml:space="preserve"> </w:t>
      </w:r>
      <w:r w:rsidRPr="00E21274">
        <w:rPr>
          <w:rFonts w:ascii="Times New Roman" w:eastAsiaTheme="minorHAnsi" w:hAnsi="Times New Roman" w:cs="Times New Roman"/>
          <w:color w:val="182B28"/>
          <w:sz w:val="26"/>
          <w:szCs w:val="26"/>
          <w:lang w:eastAsia="en-US"/>
        </w:rPr>
        <w:t>niñas y adolescentes, y no contar con el respaldo ni el reconocimiento de l</w:t>
      </w:r>
      <w:r w:rsidRPr="00E21274">
        <w:rPr>
          <w:rFonts w:ascii="Times New Roman" w:eastAsiaTheme="minorHAnsi" w:hAnsi="Times New Roman" w:cs="Times New Roman"/>
          <w:color w:val="41524D"/>
          <w:sz w:val="26"/>
          <w:szCs w:val="26"/>
          <w:lang w:eastAsia="en-US"/>
        </w:rPr>
        <w:t>a</w:t>
      </w:r>
      <w:r w:rsidR="00987522">
        <w:rPr>
          <w:rFonts w:ascii="Times New Roman" w:eastAsiaTheme="minorHAnsi" w:hAnsi="Times New Roman" w:cs="Times New Roman"/>
          <w:color w:val="41524D"/>
          <w:sz w:val="26"/>
          <w:szCs w:val="26"/>
          <w:lang w:eastAsia="en-US"/>
        </w:rPr>
        <w:t xml:space="preserve"> </w:t>
      </w:r>
      <w:r w:rsidRPr="00E21274">
        <w:rPr>
          <w:rFonts w:ascii="Times New Roman" w:eastAsiaTheme="minorHAnsi" w:hAnsi="Times New Roman" w:cs="Times New Roman"/>
          <w:color w:val="182B28"/>
          <w:sz w:val="26"/>
          <w:szCs w:val="26"/>
          <w:lang w:eastAsia="en-US"/>
        </w:rPr>
        <w:t>comunidad científica</w:t>
      </w:r>
      <w:r w:rsidR="00987522">
        <w:rPr>
          <w:rFonts w:ascii="Times New Roman" w:eastAsiaTheme="minorHAnsi" w:hAnsi="Times New Roman" w:cs="Times New Roman"/>
          <w:color w:val="182B28"/>
          <w:sz w:val="26"/>
          <w:szCs w:val="26"/>
          <w:lang w:eastAsia="en-US"/>
        </w:rPr>
        <w:t>”</w:t>
      </w:r>
      <w:r w:rsidRPr="00E21274">
        <w:rPr>
          <w:rFonts w:ascii="Times New Roman" w:eastAsiaTheme="minorHAnsi" w:hAnsi="Times New Roman" w:cs="Times New Roman"/>
          <w:color w:val="182B28"/>
          <w:sz w:val="26"/>
          <w:szCs w:val="26"/>
          <w:lang w:eastAsia="en-US"/>
        </w:rPr>
        <w:t>.</w:t>
      </w:r>
    </w:p>
    <w:p w:rsidR="00E21274" w:rsidRPr="00E21274" w:rsidRDefault="00E21274" w:rsidP="00987522">
      <w:pPr>
        <w:spacing w:line="360" w:lineRule="auto"/>
        <w:jc w:val="both"/>
        <w:rPr>
          <w:rFonts w:ascii="Times New Roman" w:hAnsi="Times New Roman" w:cs="Times New Roman"/>
          <w:sz w:val="26"/>
          <w:szCs w:val="26"/>
        </w:rPr>
      </w:pPr>
      <w:r w:rsidRPr="00E21274">
        <w:rPr>
          <w:rFonts w:ascii="Times New Roman" w:eastAsiaTheme="minorHAnsi" w:hAnsi="Times New Roman" w:cs="Times New Roman"/>
          <w:color w:val="182B28"/>
          <w:sz w:val="26"/>
          <w:szCs w:val="26"/>
          <w:lang w:eastAsia="en-US"/>
        </w:rPr>
        <w:t xml:space="preserve">En igual sentido mediante  </w:t>
      </w:r>
      <w:r w:rsidRPr="00E21274">
        <w:rPr>
          <w:rFonts w:ascii="Times New Roman" w:eastAsiaTheme="minorHAnsi" w:hAnsi="Times New Roman" w:cs="Times New Roman"/>
          <w:sz w:val="26"/>
          <w:szCs w:val="26"/>
          <w:lang w:eastAsia="en-US"/>
        </w:rPr>
        <w:t>PROYECTO DE RESOLUCION</w:t>
      </w:r>
      <w:r w:rsidR="00987522">
        <w:rPr>
          <w:rFonts w:ascii="Times New Roman" w:eastAsiaTheme="minorHAnsi" w:hAnsi="Times New Roman" w:cs="Times New Roman"/>
          <w:sz w:val="26"/>
          <w:szCs w:val="26"/>
          <w:lang w:eastAsia="en-US"/>
        </w:rPr>
        <w:t xml:space="preserve"> </w:t>
      </w:r>
      <w:r w:rsidRPr="00E21274">
        <w:rPr>
          <w:rFonts w:ascii="Times New Roman" w:eastAsiaTheme="minorHAnsi" w:hAnsi="Times New Roman" w:cs="Times New Roman"/>
          <w:sz w:val="26"/>
          <w:szCs w:val="26"/>
          <w:lang w:eastAsia="en-US"/>
        </w:rPr>
        <w:t xml:space="preserve">(S-3604/13) </w:t>
      </w:r>
      <w:r w:rsidR="00987522">
        <w:rPr>
          <w:rFonts w:ascii="Times New Roman" w:eastAsiaTheme="minorHAnsi" w:hAnsi="Times New Roman" w:cs="Times New Roman"/>
          <w:sz w:val="26"/>
          <w:szCs w:val="26"/>
          <w:lang w:eastAsia="en-US"/>
        </w:rPr>
        <w:t>e</w:t>
      </w:r>
      <w:r w:rsidRPr="00E21274">
        <w:rPr>
          <w:rFonts w:ascii="Times New Roman" w:eastAsiaTheme="minorHAnsi" w:hAnsi="Times New Roman" w:cs="Times New Roman"/>
          <w:sz w:val="26"/>
          <w:szCs w:val="26"/>
          <w:lang w:eastAsia="en-US"/>
        </w:rPr>
        <w:t>l Senado de la Nación,</w:t>
      </w:r>
      <w:r w:rsidR="00987522">
        <w:rPr>
          <w:rFonts w:ascii="Times New Roman" w:eastAsiaTheme="minorHAnsi" w:hAnsi="Times New Roman" w:cs="Times New Roman"/>
          <w:sz w:val="26"/>
          <w:szCs w:val="26"/>
          <w:lang w:eastAsia="en-US"/>
        </w:rPr>
        <w:t xml:space="preserve"> resolvió</w:t>
      </w:r>
      <w:r w:rsidRPr="00E21274">
        <w:rPr>
          <w:rFonts w:ascii="Times New Roman" w:eastAsiaTheme="minorHAnsi" w:hAnsi="Times New Roman" w:cs="Times New Roman"/>
          <w:sz w:val="26"/>
          <w:szCs w:val="26"/>
          <w:lang w:eastAsia="en-US"/>
        </w:rPr>
        <w:t xml:space="preserve">: “Expresar su preocupación por la utilización del falso </w:t>
      </w:r>
      <w:r w:rsidR="00987522">
        <w:rPr>
          <w:rFonts w:ascii="Times New Roman" w:eastAsiaTheme="minorHAnsi" w:hAnsi="Times New Roman" w:cs="Times New Roman"/>
          <w:sz w:val="26"/>
          <w:szCs w:val="26"/>
          <w:lang w:eastAsia="en-US"/>
        </w:rPr>
        <w:t>‘</w:t>
      </w:r>
      <w:r w:rsidRPr="00E21274">
        <w:rPr>
          <w:rFonts w:ascii="Times New Roman" w:eastAsiaTheme="minorHAnsi" w:hAnsi="Times New Roman" w:cs="Times New Roman"/>
          <w:sz w:val="26"/>
          <w:szCs w:val="26"/>
          <w:lang w:eastAsia="en-US"/>
        </w:rPr>
        <w:t>Síndrome de</w:t>
      </w:r>
      <w:r w:rsidR="00987522">
        <w:rPr>
          <w:rFonts w:ascii="Times New Roman" w:eastAsiaTheme="minorHAnsi" w:hAnsi="Times New Roman" w:cs="Times New Roman"/>
          <w:sz w:val="26"/>
          <w:szCs w:val="26"/>
          <w:lang w:eastAsia="en-US"/>
        </w:rPr>
        <w:t xml:space="preserve"> </w:t>
      </w:r>
      <w:r w:rsidRPr="00E21274">
        <w:rPr>
          <w:rFonts w:ascii="Times New Roman" w:eastAsiaTheme="minorHAnsi" w:hAnsi="Times New Roman" w:cs="Times New Roman"/>
          <w:sz w:val="26"/>
          <w:szCs w:val="26"/>
          <w:lang w:eastAsia="en-US"/>
        </w:rPr>
        <w:t>Alienación Parental</w:t>
      </w:r>
      <w:r w:rsidR="00987522">
        <w:rPr>
          <w:rFonts w:ascii="Times New Roman" w:eastAsiaTheme="minorHAnsi" w:hAnsi="Times New Roman" w:cs="Times New Roman"/>
          <w:sz w:val="26"/>
          <w:szCs w:val="26"/>
          <w:lang w:eastAsia="en-US"/>
        </w:rPr>
        <w:t>’</w:t>
      </w:r>
      <w:r w:rsidRPr="00E21274">
        <w:rPr>
          <w:rFonts w:ascii="Times New Roman" w:eastAsiaTheme="minorHAnsi" w:hAnsi="Times New Roman" w:cs="Times New Roman"/>
          <w:sz w:val="26"/>
          <w:szCs w:val="26"/>
          <w:lang w:eastAsia="en-US"/>
        </w:rPr>
        <w:t xml:space="preserve"> (SAP) en procesos judiciales penales y de familia</w:t>
      </w:r>
      <w:r w:rsidR="00987522">
        <w:rPr>
          <w:rFonts w:ascii="Times New Roman" w:eastAsiaTheme="minorHAnsi" w:hAnsi="Times New Roman" w:cs="Times New Roman"/>
          <w:sz w:val="26"/>
          <w:szCs w:val="26"/>
          <w:lang w:eastAsia="en-US"/>
        </w:rPr>
        <w:t xml:space="preserve"> </w:t>
      </w:r>
      <w:r w:rsidRPr="00E21274">
        <w:rPr>
          <w:rFonts w:ascii="Times New Roman" w:eastAsiaTheme="minorHAnsi" w:hAnsi="Times New Roman" w:cs="Times New Roman"/>
          <w:sz w:val="26"/>
          <w:szCs w:val="26"/>
          <w:lang w:eastAsia="en-US"/>
        </w:rPr>
        <w:t>como estrategia de defensa de los abusadores, en tanto constituye</w:t>
      </w:r>
      <w:r w:rsidR="00987522">
        <w:rPr>
          <w:rFonts w:ascii="Times New Roman" w:eastAsiaTheme="minorHAnsi" w:hAnsi="Times New Roman" w:cs="Times New Roman"/>
          <w:sz w:val="26"/>
          <w:szCs w:val="26"/>
          <w:lang w:eastAsia="en-US"/>
        </w:rPr>
        <w:t xml:space="preserve"> </w:t>
      </w:r>
      <w:r w:rsidRPr="00E21274">
        <w:rPr>
          <w:rFonts w:ascii="Times New Roman" w:eastAsiaTheme="minorHAnsi" w:hAnsi="Times New Roman" w:cs="Times New Roman"/>
          <w:sz w:val="26"/>
          <w:szCs w:val="26"/>
          <w:lang w:eastAsia="en-US"/>
        </w:rPr>
        <w:t>una flagrante violación a la Ley 26.061 de Protección Integral de los</w:t>
      </w:r>
      <w:r w:rsidR="00987522">
        <w:rPr>
          <w:rFonts w:ascii="Times New Roman" w:eastAsiaTheme="minorHAnsi" w:hAnsi="Times New Roman" w:cs="Times New Roman"/>
          <w:sz w:val="26"/>
          <w:szCs w:val="26"/>
          <w:lang w:eastAsia="en-US"/>
        </w:rPr>
        <w:t xml:space="preserve"> </w:t>
      </w:r>
      <w:r w:rsidRPr="00E21274">
        <w:rPr>
          <w:rFonts w:ascii="Times New Roman" w:eastAsiaTheme="minorHAnsi" w:hAnsi="Times New Roman" w:cs="Times New Roman"/>
          <w:sz w:val="26"/>
          <w:szCs w:val="26"/>
          <w:lang w:eastAsia="en-US"/>
        </w:rPr>
        <w:t>Derechos de las Niñas, Niños y Adolescentes, y carece del respaldo y</w:t>
      </w:r>
      <w:r w:rsidR="00987522">
        <w:rPr>
          <w:rFonts w:ascii="Times New Roman" w:eastAsiaTheme="minorHAnsi" w:hAnsi="Times New Roman" w:cs="Times New Roman"/>
          <w:sz w:val="26"/>
          <w:szCs w:val="26"/>
          <w:lang w:eastAsia="en-US"/>
        </w:rPr>
        <w:t xml:space="preserve"> </w:t>
      </w:r>
      <w:r w:rsidRPr="00E21274">
        <w:rPr>
          <w:rFonts w:ascii="Times New Roman" w:eastAsiaTheme="minorHAnsi" w:hAnsi="Times New Roman" w:cs="Times New Roman"/>
          <w:sz w:val="26"/>
          <w:szCs w:val="26"/>
          <w:lang w:eastAsia="en-US"/>
        </w:rPr>
        <w:t>reconocimiento de la comunidad científica</w:t>
      </w:r>
      <w:r w:rsidR="00987522">
        <w:rPr>
          <w:rFonts w:ascii="Times New Roman" w:eastAsiaTheme="minorHAnsi" w:hAnsi="Times New Roman" w:cs="Times New Roman"/>
          <w:sz w:val="26"/>
          <w:szCs w:val="26"/>
          <w:lang w:eastAsia="en-US"/>
        </w:rPr>
        <w:t>”</w:t>
      </w:r>
      <w:r w:rsidRPr="00E21274">
        <w:rPr>
          <w:rFonts w:ascii="Times New Roman" w:eastAsiaTheme="minorHAnsi" w:hAnsi="Times New Roman" w:cs="Times New Roman"/>
          <w:sz w:val="26"/>
          <w:szCs w:val="26"/>
          <w:lang w:eastAsia="en-US"/>
        </w:rPr>
        <w:t>.</w:t>
      </w:r>
    </w:p>
    <w:p w:rsidR="00E21274" w:rsidRDefault="00E21274" w:rsidP="00987522">
      <w:pPr>
        <w:spacing w:line="360" w:lineRule="auto"/>
        <w:jc w:val="both"/>
        <w:rPr>
          <w:rFonts w:ascii="Times New Roman" w:hAnsi="Times New Roman" w:cs="Times New Roman"/>
          <w:sz w:val="26"/>
          <w:szCs w:val="26"/>
        </w:rPr>
      </w:pPr>
      <w:r w:rsidRPr="00CA7828">
        <w:rPr>
          <w:rFonts w:ascii="Times New Roman" w:hAnsi="Times New Roman" w:cs="Times New Roman"/>
          <w:sz w:val="26"/>
          <w:szCs w:val="26"/>
        </w:rPr>
        <w:t xml:space="preserve"> </w:t>
      </w:r>
      <w:r>
        <w:rPr>
          <w:rFonts w:ascii="Times New Roman" w:hAnsi="Times New Roman" w:cs="Times New Roman"/>
          <w:sz w:val="26"/>
          <w:szCs w:val="26"/>
        </w:rPr>
        <w:t>En suma, l</w:t>
      </w:r>
      <w:r w:rsidRPr="00CA7828">
        <w:rPr>
          <w:rFonts w:ascii="Times New Roman" w:hAnsi="Times New Roman" w:cs="Times New Roman"/>
          <w:sz w:val="26"/>
          <w:szCs w:val="26"/>
        </w:rPr>
        <w:t>a ideología del SAP se sostiene en el mito de que los niños mienten e inventan por influencia de su madre maliciosa, lo cual claramente resulta no solo contrario al reconocimiento del niño como sujeto de derechos, con opinión y deseo propio, sino contrario a los principios científicos de la psicología evolutiva que se ha ocupado de estudiar el desarrollo infantil y nos ha enseñado que no es posible generalizar las características del psiquismo del niño. En cada etapa evolutiva éste presenta adquisiciones diferenciales según avanza su edad. (</w:t>
      </w:r>
      <w:r w:rsidRPr="00CA7828">
        <w:rPr>
          <w:rFonts w:ascii="Times New Roman" w:hAnsi="Times New Roman" w:cs="Times New Roman"/>
          <w:bCs/>
          <w:sz w:val="26"/>
          <w:szCs w:val="26"/>
        </w:rPr>
        <w:t>María Florencia Guillem y Cecilia Manigrasso</w:t>
      </w:r>
      <w:r w:rsidRPr="00CA7828">
        <w:rPr>
          <w:rFonts w:ascii="Times New Roman" w:hAnsi="Times New Roman" w:cs="Times New Roman"/>
          <w:sz w:val="26"/>
          <w:szCs w:val="26"/>
        </w:rPr>
        <w:t xml:space="preserve"> “Comentarios sobre el Pretendido Síndrome de Alienación Parental” </w:t>
      </w:r>
      <w:hyperlink r:id="rId5" w:history="1">
        <w:r w:rsidRPr="00153BD1">
          <w:rPr>
            <w:rStyle w:val="Hipervnculo"/>
            <w:rFonts w:ascii="Times New Roman" w:hAnsi="Times New Roman" w:cs="Times New Roman"/>
            <w:sz w:val="26"/>
            <w:szCs w:val="26"/>
          </w:rPr>
          <w:t>http://asapmi.org.ar/publicaciones/notas/?id=968).-</w:t>
        </w:r>
      </w:hyperlink>
    </w:p>
    <w:p w:rsidR="00E21274" w:rsidRPr="00CA7828" w:rsidRDefault="00E21274" w:rsidP="00987522">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Todo lo expuesto nos lleva, por un lado, a expresar nuestro beneplácito por el reciente fallo de la Corte Suprema de Justica de la Nación. Y fundamentalmente, manifestar el rechazo de este Plenario a la invocación y/o utilización –en forma </w:t>
      </w:r>
      <w:r>
        <w:rPr>
          <w:rFonts w:ascii="Times New Roman" w:hAnsi="Times New Roman" w:cs="Times New Roman"/>
          <w:sz w:val="26"/>
          <w:szCs w:val="26"/>
        </w:rPr>
        <w:lastRenderedPageBreak/>
        <w:t xml:space="preserve">expresa o tácita- del denominado Síndrome de Alienación Parental, por atentar gravemente contra los referidos Derechos de los Niños, Niñas y Adolescentes. </w:t>
      </w:r>
      <w:bookmarkStart w:id="0" w:name="_GoBack"/>
      <w:bookmarkEnd w:id="0"/>
    </w:p>
    <w:p w:rsidR="00A0394C" w:rsidRDefault="00986C1D" w:rsidP="00987522">
      <w:pPr>
        <w:spacing w:line="360" w:lineRule="auto"/>
      </w:pPr>
      <w:r w:rsidRPr="00986C1D">
        <w:rPr>
          <w:b/>
        </w:rPr>
        <w:t xml:space="preserve">Firmado por los </w:t>
      </w:r>
      <w:proofErr w:type="spellStart"/>
      <w:r w:rsidRPr="00986C1D">
        <w:rPr>
          <w:b/>
        </w:rPr>
        <w:t>plenaristas</w:t>
      </w:r>
      <w:proofErr w:type="spellEnd"/>
      <w:r>
        <w:t>:</w:t>
      </w:r>
    </w:p>
    <w:p w:rsidR="00986C1D" w:rsidRDefault="00986C1D" w:rsidP="00986C1D">
      <w:pPr>
        <w:spacing w:after="0" w:line="240" w:lineRule="auto"/>
      </w:pPr>
      <w:r>
        <w:t>Juan Pablo Viar</w:t>
      </w:r>
    </w:p>
    <w:p w:rsidR="00986C1D" w:rsidRDefault="00986C1D" w:rsidP="00986C1D">
      <w:pPr>
        <w:spacing w:after="0" w:line="240" w:lineRule="auto"/>
      </w:pPr>
      <w:r>
        <w:t>Marta Fernández</w:t>
      </w:r>
    </w:p>
    <w:p w:rsidR="00986C1D" w:rsidRDefault="00986C1D" w:rsidP="00986C1D">
      <w:pPr>
        <w:spacing w:after="0" w:line="240" w:lineRule="auto"/>
      </w:pPr>
      <w:r>
        <w:t>Mariano Enriquez</w:t>
      </w:r>
    </w:p>
    <w:p w:rsidR="00986C1D" w:rsidRDefault="00986C1D" w:rsidP="00986C1D">
      <w:pPr>
        <w:spacing w:after="0" w:line="240" w:lineRule="auto"/>
      </w:pPr>
      <w:r>
        <w:t>Florencia Gentile</w:t>
      </w:r>
    </w:p>
    <w:p w:rsidR="00986C1D" w:rsidRDefault="000D075B" w:rsidP="00986C1D">
      <w:pPr>
        <w:spacing w:after="0" w:line="240" w:lineRule="auto"/>
      </w:pPr>
      <w:hyperlink r:id="rId6" w:tooltip="avogelfanger@gmail.com" w:history="1">
        <w:r w:rsidR="00986C1D" w:rsidRPr="00986C1D">
          <w:t>Alan Vogelfanger </w:t>
        </w:r>
      </w:hyperlink>
    </w:p>
    <w:p w:rsidR="00986C1D" w:rsidRDefault="00986C1D" w:rsidP="00986C1D">
      <w:pPr>
        <w:spacing w:after="0" w:line="240" w:lineRule="auto"/>
      </w:pPr>
      <w:r>
        <w:t>María Laura Amaya</w:t>
      </w:r>
    </w:p>
    <w:p w:rsidR="00986C1D" w:rsidRDefault="00986C1D" w:rsidP="00986C1D">
      <w:pPr>
        <w:spacing w:after="0" w:line="240" w:lineRule="auto"/>
      </w:pPr>
      <w:r>
        <w:t>Cristina Sosa</w:t>
      </w:r>
    </w:p>
    <w:p w:rsidR="00986C1D" w:rsidRDefault="000D075B" w:rsidP="00986C1D">
      <w:pPr>
        <w:spacing w:after="0" w:line="240" w:lineRule="auto"/>
      </w:pPr>
      <w:hyperlink r:id="rId7" w:tooltip="ggelblung@petisos.org.ar" w:history="1">
        <w:r w:rsidR="00986C1D" w:rsidRPr="00986C1D">
          <w:t xml:space="preserve">Gastón </w:t>
        </w:r>
        <w:proofErr w:type="spellStart"/>
        <w:r w:rsidR="00986C1D" w:rsidRPr="00986C1D">
          <w:t>Gelblung</w:t>
        </w:r>
        <w:proofErr w:type="spellEnd"/>
        <w:r w:rsidR="00986C1D" w:rsidRPr="00986C1D">
          <w:t> </w:t>
        </w:r>
      </w:hyperlink>
    </w:p>
    <w:p w:rsidR="00986C1D" w:rsidRPr="00986C1D" w:rsidRDefault="00986C1D" w:rsidP="00986C1D">
      <w:pPr>
        <w:spacing w:after="0" w:line="240" w:lineRule="auto"/>
      </w:pPr>
      <w:r>
        <w:t xml:space="preserve">Hernán </w:t>
      </w:r>
      <w:proofErr w:type="spellStart"/>
      <w:r>
        <w:t>Bertón</w:t>
      </w:r>
      <w:proofErr w:type="spellEnd"/>
    </w:p>
    <w:p w:rsidR="00986C1D" w:rsidRDefault="00986C1D" w:rsidP="00986C1D">
      <w:pPr>
        <w:shd w:val="clear" w:color="auto" w:fill="FFFFFF"/>
        <w:rPr>
          <w:rFonts w:ascii="Segoe UI" w:hAnsi="Segoe UI" w:cs="Segoe UI"/>
          <w:color w:val="B9BDC5"/>
          <w:sz w:val="11"/>
          <w:szCs w:val="11"/>
        </w:rPr>
      </w:pPr>
      <w:r>
        <w:rPr>
          <w:rStyle w:val="apple-converted-space"/>
          <w:rFonts w:ascii="Segoe UI" w:hAnsi="Segoe UI" w:cs="Segoe UI"/>
          <w:color w:val="B9BDC5"/>
          <w:sz w:val="11"/>
          <w:szCs w:val="11"/>
        </w:rPr>
        <w:t> </w:t>
      </w:r>
    </w:p>
    <w:p w:rsidR="00986C1D" w:rsidRPr="00986C1D" w:rsidRDefault="00986C1D" w:rsidP="00986C1D">
      <w:pPr>
        <w:spacing w:line="360" w:lineRule="auto"/>
      </w:pPr>
    </w:p>
    <w:p w:rsidR="00986C1D" w:rsidRDefault="00986C1D" w:rsidP="00986C1D">
      <w:pPr>
        <w:shd w:val="clear" w:color="auto" w:fill="FFFFFF"/>
        <w:rPr>
          <w:rFonts w:ascii="Segoe UI" w:hAnsi="Segoe UI" w:cs="Segoe UI"/>
          <w:color w:val="B9BDC5"/>
          <w:sz w:val="11"/>
          <w:szCs w:val="11"/>
        </w:rPr>
      </w:pPr>
      <w:r>
        <w:rPr>
          <w:rStyle w:val="apple-converted-space"/>
          <w:rFonts w:ascii="Segoe UI" w:hAnsi="Segoe UI" w:cs="Segoe UI"/>
          <w:color w:val="B9BDC5"/>
          <w:sz w:val="11"/>
          <w:szCs w:val="11"/>
        </w:rPr>
        <w:t> </w:t>
      </w:r>
    </w:p>
    <w:p w:rsidR="00986C1D" w:rsidRDefault="00986C1D" w:rsidP="00987522">
      <w:pPr>
        <w:spacing w:line="360" w:lineRule="auto"/>
      </w:pPr>
    </w:p>
    <w:sectPr w:rsidR="00986C1D" w:rsidSect="00AF652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E28E7"/>
    <w:multiLevelType w:val="multilevel"/>
    <w:tmpl w:val="2B3E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2410C1"/>
    <w:multiLevelType w:val="multilevel"/>
    <w:tmpl w:val="E2DE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1"/>
  <w:proofState w:spelling="clean" w:grammar="clean"/>
  <w:defaultTabStop w:val="708"/>
  <w:hyphenationZone w:val="425"/>
  <w:characterSpacingControl w:val="doNotCompress"/>
  <w:compat/>
  <w:rsids>
    <w:rsidRoot w:val="00E21274"/>
    <w:rsid w:val="000D075B"/>
    <w:rsid w:val="001734C6"/>
    <w:rsid w:val="007436CF"/>
    <w:rsid w:val="00986C1D"/>
    <w:rsid w:val="00987522"/>
    <w:rsid w:val="00A0394C"/>
    <w:rsid w:val="00D47E4D"/>
    <w:rsid w:val="00E2127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274"/>
    <w:rPr>
      <w:rFonts w:eastAsiaTheme="minorEastAsia"/>
      <w:lang w:eastAsia="es-AR"/>
    </w:rPr>
  </w:style>
  <w:style w:type="paragraph" w:styleId="Ttulo2">
    <w:name w:val="heading 2"/>
    <w:basedOn w:val="Normal"/>
    <w:link w:val="Ttulo2Car"/>
    <w:uiPriority w:val="9"/>
    <w:qFormat/>
    <w:rsid w:val="00E212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E21274"/>
    <w:rPr>
      <w:color w:val="0000FF"/>
      <w:u w:val="single"/>
    </w:rPr>
  </w:style>
  <w:style w:type="character" w:customStyle="1" w:styleId="Ttulo2Car">
    <w:name w:val="Título 2 Car"/>
    <w:basedOn w:val="Fuentedeprrafopredeter"/>
    <w:link w:val="Ttulo2"/>
    <w:uiPriority w:val="9"/>
    <w:rsid w:val="00E21274"/>
    <w:rPr>
      <w:rFonts w:ascii="Times New Roman" w:eastAsia="Times New Roman" w:hAnsi="Times New Roman" w:cs="Times New Roman"/>
      <w:b/>
      <w:bCs/>
      <w:sz w:val="36"/>
      <w:szCs w:val="36"/>
      <w:lang w:eastAsia="es-AR"/>
    </w:rPr>
  </w:style>
  <w:style w:type="character" w:customStyle="1" w:styleId="textexposedshow">
    <w:name w:val="text_exposed_show"/>
    <w:basedOn w:val="Fuentedeprrafopredeter"/>
    <w:rsid w:val="00E21274"/>
  </w:style>
  <w:style w:type="character" w:customStyle="1" w:styleId="lozenge-static">
    <w:name w:val="lozenge-static"/>
    <w:basedOn w:val="Fuentedeprrafopredeter"/>
    <w:rsid w:val="00986C1D"/>
  </w:style>
  <w:style w:type="character" w:customStyle="1" w:styleId="apple-converted-space">
    <w:name w:val="apple-converted-space"/>
    <w:basedOn w:val="Fuentedeprrafopredeter"/>
    <w:rsid w:val="00986C1D"/>
  </w:style>
</w:styles>
</file>

<file path=word/webSettings.xml><?xml version="1.0" encoding="utf-8"?>
<w:webSettings xmlns:r="http://schemas.openxmlformats.org/officeDocument/2006/relationships" xmlns:w="http://schemas.openxmlformats.org/wordprocessingml/2006/main">
  <w:divs>
    <w:div w:id="88696809">
      <w:bodyDiv w:val="1"/>
      <w:marLeft w:val="0"/>
      <w:marRight w:val="0"/>
      <w:marTop w:val="0"/>
      <w:marBottom w:val="0"/>
      <w:divBdr>
        <w:top w:val="none" w:sz="0" w:space="0" w:color="auto"/>
        <w:left w:val="none" w:sz="0" w:space="0" w:color="auto"/>
        <w:bottom w:val="none" w:sz="0" w:space="0" w:color="auto"/>
        <w:right w:val="none" w:sz="0" w:space="0" w:color="auto"/>
      </w:divBdr>
    </w:div>
    <w:div w:id="634067526">
      <w:bodyDiv w:val="1"/>
      <w:marLeft w:val="0"/>
      <w:marRight w:val="0"/>
      <w:marTop w:val="0"/>
      <w:marBottom w:val="0"/>
      <w:divBdr>
        <w:top w:val="none" w:sz="0" w:space="0" w:color="auto"/>
        <w:left w:val="none" w:sz="0" w:space="0" w:color="auto"/>
        <w:bottom w:val="none" w:sz="0" w:space="0" w:color="auto"/>
        <w:right w:val="none" w:sz="0" w:space="0" w:color="auto"/>
      </w:divBdr>
      <w:divsChild>
        <w:div w:id="1933052902">
          <w:marLeft w:val="0"/>
          <w:marRight w:val="0"/>
          <w:marTop w:val="58"/>
          <w:marBottom w:val="58"/>
          <w:divBdr>
            <w:top w:val="none" w:sz="0" w:space="0" w:color="auto"/>
            <w:left w:val="none" w:sz="0" w:space="0" w:color="auto"/>
            <w:bottom w:val="none" w:sz="0" w:space="0" w:color="auto"/>
            <w:right w:val="none" w:sz="0" w:space="0" w:color="auto"/>
          </w:divBdr>
        </w:div>
        <w:div w:id="112092418">
          <w:marLeft w:val="0"/>
          <w:marRight w:val="0"/>
          <w:marTop w:val="0"/>
          <w:marBottom w:val="0"/>
          <w:divBdr>
            <w:top w:val="none" w:sz="0" w:space="0" w:color="auto"/>
            <w:left w:val="none" w:sz="0" w:space="0" w:color="auto"/>
            <w:bottom w:val="none" w:sz="0" w:space="0" w:color="auto"/>
            <w:right w:val="none" w:sz="0" w:space="0" w:color="auto"/>
          </w:divBdr>
          <w:divsChild>
            <w:div w:id="142477032">
              <w:marLeft w:val="0"/>
              <w:marRight w:val="0"/>
              <w:marTop w:val="0"/>
              <w:marBottom w:val="58"/>
              <w:divBdr>
                <w:top w:val="none" w:sz="0" w:space="0" w:color="auto"/>
                <w:left w:val="none" w:sz="0" w:space="0" w:color="auto"/>
                <w:bottom w:val="none" w:sz="0" w:space="0" w:color="auto"/>
                <w:right w:val="none" w:sz="0" w:space="0" w:color="auto"/>
              </w:divBdr>
            </w:div>
          </w:divsChild>
        </w:div>
      </w:divsChild>
    </w:div>
    <w:div w:id="16438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gelblung@petisos.org.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vogelfanger@gmail.com" TargetMode="External"/><Relationship Id="rId5" Type="http://schemas.openxmlformats.org/officeDocument/2006/relationships/hyperlink" Target="http://asapmi.org.ar/publicaciones/notas/?id=9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1689</Words>
  <Characters>9292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JuanPablo</dc:creator>
  <cp:lastModifiedBy>JuanPablo</cp:lastModifiedBy>
  <cp:revision>2</cp:revision>
  <dcterms:created xsi:type="dcterms:W3CDTF">2016-12-26T22:12:00Z</dcterms:created>
  <dcterms:modified xsi:type="dcterms:W3CDTF">2016-12-26T22:12:00Z</dcterms:modified>
</cp:coreProperties>
</file>